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74" w:rsidRPr="00053A74" w:rsidRDefault="00053A74" w:rsidP="00053A74">
      <w:pPr>
        <w:shd w:val="clear" w:color="auto" w:fill="FFFFFF"/>
        <w:jc w:val="center"/>
        <w:rPr>
          <w:rFonts w:eastAsia="Times New Roman"/>
          <w:lang w:eastAsia="ru-RU"/>
        </w:rPr>
      </w:pPr>
      <w:r w:rsidRPr="00053A74">
        <w:rPr>
          <w:rFonts w:eastAsia="Times New Roman"/>
          <w:b/>
          <w:bCs/>
          <w:lang w:eastAsia="ru-RU"/>
        </w:rPr>
        <w:t>ВИЩИЙ АДМІНІСТРАТИВНИЙ СУД УКРАЇНИ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b/>
          <w:bCs/>
          <w:lang w:eastAsia="ru-RU"/>
        </w:rPr>
        <w:t>24.10.2013     № 1484/12/13-13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right"/>
        <w:rPr>
          <w:rFonts w:eastAsia="Times New Roman"/>
          <w:lang w:eastAsia="ru-RU"/>
        </w:rPr>
      </w:pPr>
      <w:r w:rsidRPr="00053A74">
        <w:rPr>
          <w:rFonts w:eastAsia="Times New Roman"/>
          <w:b/>
          <w:bCs/>
          <w:lang w:eastAsia="ru-RU"/>
        </w:rPr>
        <w:t>Головам апеляційних</w:t>
      </w:r>
      <w:r w:rsidRPr="00053A74">
        <w:rPr>
          <w:rFonts w:eastAsia="Times New Roman"/>
          <w:b/>
          <w:bCs/>
          <w:lang w:eastAsia="ru-RU"/>
        </w:rPr>
        <w:br/>
        <w:t>адміністративних судів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У зв’язку з виникненням у судовій практиці питань, пов’язаних із порядком виконання судових рішень про стягнення з платників податків коштів у рахунок погашення податкового боргу, на підставі пункту 4 частини першої статті 32 Закону України “Про судоустрій і статус суддів” Вищий адміністративний суд України вважає за необхідне повідомити таке.</w:t>
      </w:r>
      <w:bookmarkStart w:id="0" w:name="_GoBack"/>
      <w:bookmarkEnd w:id="0"/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Порядок стягнення податкового боргу платників податків регулюється статтями 95–99 Податкового кодексу України.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Відповідно до пункту 95.3 статті 95 цього Кодексу стягнення коштів з рахунків платника податків у банках, обслуговуючих такого платника податків, здійснюється за рішенням суду, яке направляється до виконання контролюючим органам, у розмірі суми податкового боргу або його частини.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Із змісту наведеної законодавчої норми випливає, що Податковим кодексом України встановлено особливий порядок виконання судових рішень про стягнення коштів з платника податків у рахунок погашення податкового боргу. Органами стягнення за такими рішеннями, які здійснюють процедуру їх примусового виконання, є контролюючі органи в розумінні Податкового кодексу України.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Механізм виконання судових рішень про стягнення коштів у рахунок погашення податкового боргу передбачений главою 12 Інструкції про безготівкові розрахунки в Україні в національній валюті, затвердженої постановою правління Національного банку України від 21.01.2004 № 22.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Цей механізм передбачає оформлення інкасового доручення для примусового стягнення коштів у рахунок погашення податкового боргу. При цьому судове рішення, на підставі якого з платника податків стягуються кошти, відповідно до пункту 12.4 зазначеної Інструкції, до банку не подається. Натомість реквізити відповідного судового рішення зазначаються в самому інкасовому дорученні.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Якщо ж достатні для погашення податкового боргу кошти відсутні, контролюючий орган відповідно до абзацу другого пункту 95.3 статті 95 Податкового кодексу України звертається до суду з позовом про надання дозволу на погашення всієї суми податкового боргу за рахунок майна платника податків, що перебуває у податковій заставі. Таке погашення здійснюється на підставі зазначеного рішення суду та прийнятого на його підставі рішення органу доходів і зборів шляхом продажу майна платника податків на публічних торгах та/або торгівельними організаціями в порядку, визначеному пунктами 95.7–95.21 статті 95 Податкового кодексу України.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 xml:space="preserve">Отже, чинне законодавство передбачає окремий порядок примусового виконання судових рішень про стягнення коштів у рахунок погашення податкового боргу. При цьому органи державної виконавчої служби до цієї процедури не залучаються. Відповідно в розглядуваних випадках немає підстав для відкриття виконавчого </w:t>
      </w:r>
      <w:r w:rsidRPr="00053A74">
        <w:rPr>
          <w:rFonts w:eastAsia="Times New Roman"/>
          <w:lang w:eastAsia="ru-RU"/>
        </w:rPr>
        <w:lastRenderedPageBreak/>
        <w:t>провадження в порядку, передбаченому Законом України від 24.01.1999 № 606-ХІV «Про виконавче провадження». З огляду на це в адміністративних судів відсутні підстави для видачі виконавчих листів про примусове виконання судових рішень у порядку статей 257 та 258 Кодексу адміністративного судочинства України, тому що процедура погашення податкового боргу є самостійною процедурою, яка регулюється окремими нормами, а саме Податковим кодексом України, а не законодавством про виконавче провадження.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Виняток із наведеного правила становить процедура стягнення податкового боргу з фізичної особи. На відміну від загального правила, передбаченого пунктом 95.3 статті 95 Податкового кодексу України, відповідно до пункту 87.11 статті 87 цього Кодексу орган стягнення звертається до суду з позовом про стягнення суми податкового боргу платника податку-фізичної особи. Стягнення податкового боргу за рішенням суду здійснюється державною виконавчою службою відповідно до закону про виконавче провадження.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Протиставлення процедури погашення податкового боргу з фізичної та юридичної осіб (у першому випадку державна виконавча служба залучається, а в другому – ні) підтверджує, що Податковий кодекс України чітко розрізняє відповідні процедури. Зазначене слугує на користь висновку про відсутність необхідності відкриття виконавчого провадження в разі погашення податкового боргу юридичних осіб, а отже, і про відсутність підстав для видачі виконавчого листа в розглядуваній ситуації.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Крім того, при цьому варто враховувати, що видача виконавчого листа для примусового виконання судового рішення про стягнення коштів у рахунок погашення податкового боргу може призвести до ситуації, коли судове рішення може бути виконане як за процедурою, встановленою Податковим кодексом України, так і відповідно до законодавства про виконавче провадження. Таке є неприпустимим.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За таких обставин адміністративні суди не повинні видавати органам доходів і зборів виконавчі листи для примусового виконання судових рішень про стягнення коштів у рахунок погашення податкового боргу платника податків-юридичної особи.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Що ж до того, чи можуть судові рішення про стягнення коштів у рахунок погашення податкового боргу та/або інкасові доручення про стягнення відповідних коштів розглядатися як документи, що підтверджують існування безспірних вимог кредиторів у розумінні законодавства, що регулює відновлення платоспроможності боржника та визнання його банкрутом, то роз’яснення цього питання не стосується компетенції адміністративних судів, оскільки останні не розглядають справи цієї категорії.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  <w:r w:rsidRPr="00053A74">
        <w:rPr>
          <w:rFonts w:eastAsia="Times New Roman"/>
          <w:lang w:eastAsia="ru-RU"/>
        </w:rPr>
        <w:t>Цей лист пропонуємо довести до відома суддів окружних та апеляційних адміністративних судів для врахування при здійсненні правосуддя.</w:t>
      </w: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053A74" w:rsidRPr="00053A74" w:rsidRDefault="00053A74" w:rsidP="00053A74">
      <w:pPr>
        <w:shd w:val="clear" w:color="auto" w:fill="FFFFFF"/>
        <w:jc w:val="both"/>
        <w:rPr>
          <w:rFonts w:eastAsia="Times New Roman"/>
          <w:lang w:eastAsia="ru-RU"/>
        </w:rPr>
      </w:pPr>
    </w:p>
    <w:p w:rsidR="00C1789B" w:rsidRPr="00053A74" w:rsidRDefault="00053A74" w:rsidP="00053A74">
      <w:pPr>
        <w:shd w:val="clear" w:color="auto" w:fill="FFFFFF"/>
        <w:jc w:val="center"/>
        <w:rPr>
          <w:rFonts w:eastAsia="Times New Roman"/>
          <w:lang w:eastAsia="ru-RU"/>
        </w:rPr>
      </w:pPr>
      <w:r w:rsidRPr="00053A74">
        <w:rPr>
          <w:rFonts w:eastAsia="Times New Roman"/>
          <w:b/>
          <w:bCs/>
          <w:lang w:eastAsia="ru-RU"/>
        </w:rPr>
        <w:t>Заступник Голови суду                            </w:t>
      </w:r>
      <w:r w:rsidRPr="00053A74">
        <w:rPr>
          <w:rFonts w:eastAsia="Times New Roman"/>
          <w:b/>
          <w:bCs/>
          <w:lang w:eastAsia="ru-RU"/>
        </w:rPr>
        <w:tab/>
      </w:r>
      <w:r w:rsidRPr="00053A74">
        <w:rPr>
          <w:rFonts w:eastAsia="Times New Roman"/>
          <w:b/>
          <w:bCs/>
          <w:lang w:eastAsia="ru-RU"/>
        </w:rPr>
        <w:tab/>
      </w:r>
      <w:r w:rsidRPr="00053A74">
        <w:rPr>
          <w:rFonts w:eastAsia="Times New Roman"/>
          <w:b/>
          <w:bCs/>
          <w:lang w:eastAsia="ru-RU"/>
        </w:rPr>
        <w:tab/>
        <w:t xml:space="preserve">                              </w:t>
      </w:r>
      <w:proofErr w:type="spellStart"/>
      <w:r w:rsidRPr="00053A74">
        <w:rPr>
          <w:rFonts w:eastAsia="Times New Roman"/>
          <w:b/>
          <w:bCs/>
          <w:lang w:eastAsia="ru-RU"/>
        </w:rPr>
        <w:t>М.Цуркан</w:t>
      </w:r>
      <w:proofErr w:type="spellEnd"/>
    </w:p>
    <w:sectPr w:rsidR="00C1789B" w:rsidRPr="00053A74" w:rsidSect="00A12660">
      <w:pgSz w:w="11909" w:h="16834"/>
      <w:pgMar w:top="1134" w:right="1134" w:bottom="1134" w:left="1134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74"/>
    <w:rsid w:val="00053A74"/>
    <w:rsid w:val="00307756"/>
    <w:rsid w:val="005D4C3D"/>
    <w:rsid w:val="00766375"/>
    <w:rsid w:val="00A12660"/>
    <w:rsid w:val="00AF34BD"/>
    <w:rsid w:val="00C1789B"/>
    <w:rsid w:val="00EB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D43D2E"/>
  <w15:chartTrackingRefBased/>
  <w15:docId w15:val="{5222A185-8C35-49C9-9E9F-39DD004E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3A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Альва Прайвесі</dc:creator>
  <cp:keywords/>
  <dc:description/>
  <cp:lastModifiedBy>Альва Прайвесі</cp:lastModifiedBy>
  <cp:revision>1</cp:revision>
  <cp:lastPrinted>2019-03-10T10:50:00Z</cp:lastPrinted>
  <dcterms:created xsi:type="dcterms:W3CDTF">2019-03-10T10:44:00Z</dcterms:created>
  <dcterms:modified xsi:type="dcterms:W3CDTF">2019-03-10T10:51:00Z</dcterms:modified>
</cp:coreProperties>
</file>